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FBBC" w14:textId="18A0D0C7" w:rsidR="00042E1E" w:rsidRPr="001D2333" w:rsidRDefault="00042E1E" w:rsidP="00042E1E">
      <w:pPr>
        <w:spacing w:after="0"/>
        <w:ind w:firstLine="709"/>
        <w:jc w:val="both"/>
        <w:rPr>
          <w:rFonts w:ascii="Times New Roman" w:hAnsi="Times New Roman" w:cs="Times New Roman"/>
          <w:color w:val="FF0000"/>
          <w:sz w:val="44"/>
          <w:szCs w:val="44"/>
          <w:lang w:val="kk-KZ"/>
        </w:rPr>
      </w:pPr>
      <w:r>
        <w:rPr>
          <w:rFonts w:ascii="Times New Roman" w:hAnsi="Times New Roman" w:cs="Times New Roman"/>
          <w:color w:val="FF0000"/>
          <w:sz w:val="36"/>
          <w:szCs w:val="36"/>
          <w:highlight w:val="yellow"/>
          <w:lang w:val="kk-KZ" w:eastAsia="ko-KR"/>
        </w:rPr>
        <w:t>Практикалық сабақ ПС</w:t>
      </w:r>
      <w:r>
        <w:rPr>
          <w:rFonts w:ascii="Times New Roman" w:hAnsi="Times New Roman" w:cs="Times New Roman"/>
          <w:color w:val="FF0000"/>
          <w:sz w:val="36"/>
          <w:szCs w:val="36"/>
          <w:lang w:val="kk-KZ" w:eastAsia="ko-KR"/>
        </w:rPr>
        <w:t>-13</w:t>
      </w:r>
      <w:bookmarkStart w:id="0" w:name="_Hlk122202027"/>
      <w:r w:rsidR="001D2333" w:rsidRPr="001D2333">
        <w:rPr>
          <w:color w:val="FF0000"/>
          <w:sz w:val="20"/>
          <w:szCs w:val="20"/>
          <w:lang w:val="kk-KZ"/>
        </w:rPr>
        <w:t xml:space="preserve"> </w:t>
      </w:r>
      <w:r w:rsidR="001D2333" w:rsidRPr="001D2333">
        <w:rPr>
          <w:rFonts w:ascii="Times New Roman" w:hAnsi="Times New Roman" w:cs="Times New Roman"/>
          <w:color w:val="FF0000"/>
          <w:sz w:val="44"/>
          <w:szCs w:val="44"/>
          <w:highlight w:val="green"/>
          <w:lang w:val="kk-KZ"/>
        </w:rPr>
        <w:t>Кәсіпорындардың банкротқа ұшырауы мүмкіндігін болжау әдістері</w:t>
      </w:r>
      <w:bookmarkEnd w:id="0"/>
    </w:p>
    <w:p w14:paraId="79DD50EE" w14:textId="77777777" w:rsidR="00042E1E" w:rsidRPr="001D2333" w:rsidRDefault="00042E1E" w:rsidP="00042E1E">
      <w:pPr>
        <w:rPr>
          <w:rFonts w:ascii="Times New Roman" w:hAnsi="Times New Roman" w:cs="Times New Roman"/>
          <w:color w:val="FF0000"/>
          <w:sz w:val="44"/>
          <w:szCs w:val="44"/>
          <w:lang w:val="kk-KZ"/>
        </w:rPr>
      </w:pPr>
    </w:p>
    <w:p w14:paraId="3A76C18F" w14:textId="60AE9E6F" w:rsidR="00042E1E" w:rsidRPr="001D2333" w:rsidRDefault="00042E1E" w:rsidP="00042E1E">
      <w:pPr>
        <w:tabs>
          <w:tab w:val="left" w:pos="0"/>
        </w:tabs>
        <w:rPr>
          <w:rFonts w:ascii="Times New Roman" w:hAnsi="Times New Roman" w:cs="Times New Roman"/>
          <w:color w:val="FF0000"/>
          <w:sz w:val="44"/>
          <w:szCs w:val="44"/>
          <w:lang w:val="kk-KZ"/>
        </w:rPr>
      </w:pPr>
      <w:r w:rsidRPr="001D2333">
        <w:rPr>
          <w:rFonts w:ascii="Times New Roman" w:hAnsi="Times New Roman" w:cs="Times New Roman"/>
          <w:color w:val="FF0000"/>
          <w:sz w:val="44"/>
          <w:szCs w:val="44"/>
        </w:rPr>
        <w:tab/>
      </w:r>
      <w:r w:rsidRPr="001D2333">
        <w:rPr>
          <w:rFonts w:ascii="Times New Roman" w:hAnsi="Times New Roman" w:cs="Times New Roman"/>
          <w:color w:val="FF0000"/>
          <w:sz w:val="44"/>
          <w:szCs w:val="44"/>
          <w:highlight w:val="green"/>
          <w:lang w:val="kk-KZ"/>
        </w:rPr>
        <w:t>Сабақтың  мақсаты</w:t>
      </w:r>
      <w:r w:rsidRPr="001D2333">
        <w:rPr>
          <w:rFonts w:ascii="Times New Roman" w:hAnsi="Times New Roman" w:cs="Times New Roman"/>
          <w:color w:val="FF0000"/>
          <w:sz w:val="44"/>
          <w:szCs w:val="44"/>
          <w:lang w:val="kk-KZ"/>
        </w:rPr>
        <w:t xml:space="preserve"> – студенттерге</w:t>
      </w:r>
      <w:r w:rsidR="001D2333" w:rsidRPr="001D2333">
        <w:rPr>
          <w:rFonts w:ascii="Times New Roman" w:hAnsi="Times New Roman" w:cs="Times New Roman"/>
          <w:color w:val="FF0000"/>
          <w:sz w:val="44"/>
          <w:szCs w:val="44"/>
          <w:lang w:val="kk-KZ"/>
        </w:rPr>
        <w:t xml:space="preserve"> </w:t>
      </w:r>
      <w:r w:rsidR="001D2333">
        <w:rPr>
          <w:rFonts w:ascii="Times New Roman" w:hAnsi="Times New Roman" w:cs="Times New Roman"/>
          <w:color w:val="FF0000"/>
          <w:sz w:val="44"/>
          <w:szCs w:val="44"/>
          <w:lang w:val="kk-KZ"/>
        </w:rPr>
        <w:t>к</w:t>
      </w:r>
      <w:r w:rsidR="001D2333" w:rsidRPr="001D2333">
        <w:rPr>
          <w:rFonts w:ascii="Times New Roman" w:hAnsi="Times New Roman" w:cs="Times New Roman"/>
          <w:color w:val="FF0000"/>
          <w:sz w:val="44"/>
          <w:szCs w:val="44"/>
          <w:lang w:val="kk-KZ"/>
        </w:rPr>
        <w:t>әсіпорындардың банкротқа ұшырауы мүмкіндігін болжау әдістері</w:t>
      </w:r>
    </w:p>
    <w:p w14:paraId="78EC519A" w14:textId="77777777" w:rsidR="00042E1E" w:rsidRPr="001D2333" w:rsidRDefault="00042E1E" w:rsidP="00042E1E">
      <w:pPr>
        <w:tabs>
          <w:tab w:val="left" w:pos="0"/>
        </w:tabs>
        <w:rPr>
          <w:rFonts w:ascii="Times New Roman" w:hAnsi="Times New Roman" w:cs="Times New Roman"/>
          <w:color w:val="FF0000"/>
          <w:sz w:val="44"/>
          <w:szCs w:val="44"/>
          <w:lang w:val="kk-KZ"/>
        </w:rPr>
      </w:pPr>
      <w:r w:rsidRPr="001D2333">
        <w:rPr>
          <w:rFonts w:ascii="Times New Roman" w:hAnsi="Times New Roman" w:cs="Times New Roman"/>
          <w:color w:val="FF0000"/>
          <w:sz w:val="44"/>
          <w:szCs w:val="44"/>
          <w:lang w:val="kk-KZ"/>
        </w:rPr>
        <w:t xml:space="preserve"> жан-жақты кешенді түсіндіру</w:t>
      </w:r>
    </w:p>
    <w:p w14:paraId="1D038C2A" w14:textId="77777777" w:rsidR="00042E1E" w:rsidRPr="001D2333" w:rsidRDefault="00042E1E" w:rsidP="00042E1E">
      <w:pPr>
        <w:tabs>
          <w:tab w:val="left" w:pos="1380"/>
        </w:tabs>
        <w:rPr>
          <w:rFonts w:ascii="Times New Roman" w:hAnsi="Times New Roman" w:cs="Times New Roman"/>
          <w:color w:val="FF0000"/>
          <w:sz w:val="44"/>
          <w:szCs w:val="44"/>
          <w:lang w:val="kk-KZ"/>
        </w:rPr>
      </w:pPr>
      <w:r w:rsidRPr="001D2333">
        <w:rPr>
          <w:rFonts w:ascii="Times New Roman" w:hAnsi="Times New Roman" w:cs="Times New Roman"/>
          <w:color w:val="FF0000"/>
          <w:sz w:val="44"/>
          <w:szCs w:val="44"/>
          <w:lang w:val="kk-KZ"/>
        </w:rPr>
        <w:t>Сұрақтар:</w:t>
      </w:r>
    </w:p>
    <w:p w14:paraId="2C24ED9E" w14:textId="310B5E14" w:rsidR="00042E1E" w:rsidRPr="001D2333" w:rsidRDefault="00042E1E" w:rsidP="00042E1E">
      <w:pPr>
        <w:rPr>
          <w:rFonts w:ascii="Times New Roman" w:hAnsi="Times New Roman" w:cs="Times New Roman"/>
          <w:color w:val="FF0000"/>
          <w:sz w:val="44"/>
          <w:szCs w:val="44"/>
          <w:highlight w:val="yellow"/>
          <w:lang w:val="kk-KZ"/>
        </w:rPr>
      </w:pPr>
      <w:r w:rsidRPr="001D2333">
        <w:rPr>
          <w:rFonts w:ascii="Times New Roman" w:hAnsi="Times New Roman" w:cs="Times New Roman"/>
          <w:color w:val="FF0000"/>
          <w:sz w:val="44"/>
          <w:szCs w:val="44"/>
          <w:lang w:val="kk-KZ"/>
        </w:rPr>
        <w:t>1.</w:t>
      </w:r>
      <w:r w:rsidR="001D2333" w:rsidRPr="001D2333">
        <w:rPr>
          <w:rFonts w:ascii="Times New Roman" w:hAnsi="Times New Roman" w:cs="Times New Roman"/>
          <w:color w:val="FF0000"/>
          <w:sz w:val="44"/>
          <w:szCs w:val="44"/>
          <w:lang w:val="kk-KZ"/>
        </w:rPr>
        <w:t xml:space="preserve"> </w:t>
      </w:r>
      <w:r w:rsidR="001D2333" w:rsidRPr="001D2333">
        <w:rPr>
          <w:rFonts w:ascii="Times New Roman" w:hAnsi="Times New Roman" w:cs="Times New Roman"/>
          <w:color w:val="FF0000"/>
          <w:sz w:val="44"/>
          <w:szCs w:val="44"/>
          <w:highlight w:val="yellow"/>
          <w:lang w:val="kk-KZ"/>
        </w:rPr>
        <w:t>Кәсіпорындардың банкротқа ұшырауы мүмкіндігін болжау әдістері</w:t>
      </w:r>
    </w:p>
    <w:p w14:paraId="5623FC2B" w14:textId="67472E66" w:rsidR="001D2333" w:rsidRPr="001D2333" w:rsidRDefault="00042E1E" w:rsidP="001D2333">
      <w:pPr>
        <w:rPr>
          <w:rFonts w:ascii="Times New Roman" w:hAnsi="Times New Roman" w:cs="Times New Roman"/>
          <w:color w:val="FF0000"/>
          <w:sz w:val="44"/>
          <w:szCs w:val="44"/>
          <w:lang w:val="kk-KZ"/>
        </w:rPr>
      </w:pPr>
      <w:r w:rsidRPr="001D2333">
        <w:rPr>
          <w:rFonts w:ascii="Times New Roman" w:hAnsi="Times New Roman" w:cs="Times New Roman"/>
          <w:color w:val="FF0000"/>
          <w:sz w:val="44"/>
          <w:szCs w:val="44"/>
          <w:highlight w:val="yellow"/>
          <w:lang w:val="kk-KZ"/>
        </w:rPr>
        <w:t>2.</w:t>
      </w:r>
      <w:r w:rsidR="001D2333" w:rsidRPr="001D2333">
        <w:rPr>
          <w:rFonts w:ascii="Times New Roman" w:hAnsi="Times New Roman" w:cs="Times New Roman"/>
          <w:color w:val="FF0000"/>
          <w:sz w:val="44"/>
          <w:szCs w:val="44"/>
          <w:highlight w:val="yellow"/>
          <w:lang w:val="kk-KZ"/>
        </w:rPr>
        <w:t xml:space="preserve"> Банкротты  болжаудың  әдістері</w:t>
      </w:r>
    </w:p>
    <w:p w14:paraId="50000904" w14:textId="77777777" w:rsidR="003D5A98" w:rsidRPr="003D5A98" w:rsidRDefault="003D5A98" w:rsidP="003D5A98">
      <w:pPr>
        <w:tabs>
          <w:tab w:val="left" w:pos="3402"/>
        </w:tabs>
        <w:spacing w:line="259"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t>Банкроттық - бұл жеке кәсіпкерлер мен заңды тұлғалар өз қызметі барысында кездесетін кең таралған мәселе. Біздің елімізде жыл сайын көптеген ұйымдар банкротқа ұшырайды; сондықтан қолайсыз тенденцияларды дер кезінде анықтау аса маңызды.</w:t>
      </w:r>
    </w:p>
    <w:p w14:paraId="2C66C961" w14:textId="77777777" w:rsidR="003D5A98" w:rsidRPr="003D5A98" w:rsidRDefault="003D5A98" w:rsidP="003D5A98">
      <w:pPr>
        <w:tabs>
          <w:tab w:val="left" w:pos="3402"/>
        </w:tabs>
        <w:spacing w:line="259"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t xml:space="preserve">        Банкроттық – қолма-қол ақшаның жоқтығынан ұйымның өзінің қарыздық міндеттемелерін төлеуге және ағымдағы негізгі қызметін қаржыландыруға қабілетсіздігі. Банкроттықтың негізгі белгісі – қарызды төлеудің 3 айдан астам кешігуі.</w:t>
      </w:r>
    </w:p>
    <w:p w14:paraId="7E48496E" w14:textId="77777777" w:rsidR="003D5A98" w:rsidRPr="003D5A98" w:rsidRDefault="003D5A98" w:rsidP="003D5A98">
      <w:pPr>
        <w:tabs>
          <w:tab w:val="left" w:pos="3402"/>
        </w:tabs>
        <w:spacing w:line="259"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t>Банкроттықтың ықтималдығы зерттелетін ұйымның ағымдағы қаржылық жағдайының болжамды сипаттамаларының бірі болып табылады. Кәсіпорын басшылығы банкроттық ықтималдылығын мезгіл-мезгіл талдап, қажетті шараларды дер кезінде қабылдаса, ықтималдықты үнемі төмен деңгейде ұстай алады.</w:t>
      </w:r>
    </w:p>
    <w:p w14:paraId="3635EDD5" w14:textId="77777777" w:rsidR="003D5A98" w:rsidRPr="003D5A98" w:rsidRDefault="003D5A98" w:rsidP="003D5A98">
      <w:pPr>
        <w:tabs>
          <w:tab w:val="left" w:pos="3402"/>
        </w:tabs>
        <w:spacing w:line="259"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t xml:space="preserve">        Қазіргі уақытта кәсіпорынның банкрот болу ықтималдығын бағалаудың әртүрлі әдістері бар. Нарықтық экономикада ең дәл болып банкроттықты болжаудың көп факторлы модельдері табылады, олар әдетте бес-жеті қаржылық көрсеткіштерден тұрады.</w:t>
      </w:r>
    </w:p>
    <w:p w14:paraId="4DF1DB5F" w14:textId="77777777" w:rsidR="003D5A98" w:rsidRPr="003D5A98" w:rsidRDefault="003D5A98" w:rsidP="003D5A98">
      <w:pPr>
        <w:tabs>
          <w:tab w:val="left" w:pos="3402"/>
        </w:tabs>
        <w:spacing w:line="259"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lastRenderedPageBreak/>
        <w:t xml:space="preserve">        Іс жүзінде банкроттық ықтималдығын бағалау үшін Альтманның «Z-есеп» деп аталатын көрсеткіш жиі қолданылады. Қорытынды банкроттық ықтималдылық коэффициенті Z кәсіпорынның экономикалық әлеуетін және оның өткен кезеңдегі жұмыс нәтижелерін сипаттайтын бес көрсеткіштің функциясы болып табылады: активтер мен пассивтердің құрылымы, табыстылық және айналым. Көрсеткіштердің әрқайсысына статистикалық әдістермен белгіленген белгілі бір салмақ берілді.</w:t>
      </w:r>
    </w:p>
    <w:p w14:paraId="5279A0EE" w14:textId="77777777" w:rsidR="003D5A98" w:rsidRPr="003D5A98" w:rsidRDefault="003D5A98" w:rsidP="003D5A98">
      <w:pPr>
        <w:spacing w:line="259" w:lineRule="auto"/>
        <w:ind w:firstLine="567"/>
        <w:jc w:val="both"/>
        <w:rPr>
          <w:rFonts w:ascii="Times New Roman" w:hAnsi="Times New Roman" w:cs="Times New Roman"/>
          <w:sz w:val="32"/>
          <w:szCs w:val="32"/>
          <w:lang w:val="kk-KZ"/>
        </w:rPr>
      </w:pPr>
    </w:p>
    <w:p w14:paraId="1F1FA700" w14:textId="77777777" w:rsidR="003D5A98" w:rsidRPr="003D5A98" w:rsidRDefault="003D5A98" w:rsidP="003D5A98">
      <w:pPr>
        <w:spacing w:line="259"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t>Z = 1,2 * K1 + 1,4 * K2 + 3,3 * K3 + 0,6 * K4 + K5, где</w:t>
      </w:r>
    </w:p>
    <w:p w14:paraId="1C566AFE" w14:textId="77777777" w:rsidR="003D5A98" w:rsidRPr="003D5A98" w:rsidRDefault="003D5A98" w:rsidP="003D5A98">
      <w:pPr>
        <w:spacing w:line="259" w:lineRule="auto"/>
        <w:ind w:firstLine="567"/>
        <w:jc w:val="both"/>
        <w:rPr>
          <w:rFonts w:ascii="Times New Roman" w:hAnsi="Times New Roman" w:cs="Times New Roman"/>
          <w:sz w:val="32"/>
          <w:szCs w:val="32"/>
          <w:lang w:val="kk-KZ"/>
        </w:rPr>
      </w:pPr>
    </w:p>
    <w:p w14:paraId="3A534A65" w14:textId="77777777" w:rsidR="003D5A98" w:rsidRPr="003D5A98" w:rsidRDefault="003D5A98" w:rsidP="003D5A98">
      <w:pPr>
        <w:spacing w:line="259"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t>K1 —. ұйымның жалпы активтеріндегі айналым құралдарының үлесі. Көрсеткіш ұйымның өтімділік дәрежесін сипаттайды.</w:t>
      </w:r>
    </w:p>
    <w:p w14:paraId="2859E068" w14:textId="77777777" w:rsidR="003D5A98" w:rsidRPr="003D5A98" w:rsidRDefault="003D5A98" w:rsidP="003D5A98">
      <w:pPr>
        <w:spacing w:line="259"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t>K2 — рентабельность активов по нераспределенной прибыли. Показатель характеризует уровень финансового рычага организации. бөлінбеген пайда негізіндегі активтердің рентабельділігі. Көрсеткіш ұйымның қаржылық тетігі деңгейін сипаттайды.</w:t>
      </w:r>
    </w:p>
    <w:p w14:paraId="1B02B5D9" w14:textId="77777777" w:rsidR="003D5A98" w:rsidRPr="003D5A98" w:rsidRDefault="003D5A98" w:rsidP="003D5A98">
      <w:pPr>
        <w:spacing w:line="259"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t>K3 — салықтарды төлегенге дейінгі пайдаға негізделген активтерді қайтару. Көрсеткіш ұйымның операциялық қызметінің тиімділігін сипаттайды.</w:t>
      </w:r>
    </w:p>
    <w:p w14:paraId="520704EC" w14:textId="77777777" w:rsidR="003D5A98" w:rsidRPr="003D5A98" w:rsidRDefault="003D5A98" w:rsidP="003D5A98">
      <w:pPr>
        <w:spacing w:line="259"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t>K4 — меншікті және қарыз капиталының қатынасы.</w:t>
      </w:r>
    </w:p>
    <w:p w14:paraId="7254A953" w14:textId="77777777" w:rsidR="003D5A98" w:rsidRPr="003D5A98" w:rsidRDefault="003D5A98" w:rsidP="003D5A98">
      <w:pPr>
        <w:spacing w:line="259"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t>K5 — активтер айналымы. Көрсеткіш кәсіпорын активтерінің табыстылығын сипаттайды.</w:t>
      </w:r>
    </w:p>
    <w:p w14:paraId="34F0BBF4" w14:textId="77777777" w:rsidR="003D5A98" w:rsidRPr="003D5A98" w:rsidRDefault="003D5A98" w:rsidP="003D5A98">
      <w:pPr>
        <w:spacing w:line="259"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t>«Z-есеп» мәніне байланысты белгілі бір шкала бойынша банкроттық ықтималдығы екі жыл ішінде бағаланады. Ұйымды талдау кезінде банкроттық ықтималдығының ауқымына емес, осы көрсеткіштің динамикасына назар аудару керек.</w:t>
      </w:r>
    </w:p>
    <w:p w14:paraId="12676193" w14:textId="77777777" w:rsidR="003D5A98" w:rsidRPr="003D5A98" w:rsidRDefault="003D5A98" w:rsidP="003D5A98">
      <w:pPr>
        <w:spacing w:line="259"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t xml:space="preserve">Altman Z-балы банкроттық тәуекелін ғана емес, сонымен қатар несиелік қабілеттілік деңгейін де анықтауға мүмкіндік береді, сондықтан оны банктер қарыз алушының несиелік қабілетін, </w:t>
      </w:r>
      <w:r w:rsidRPr="003D5A98">
        <w:rPr>
          <w:rFonts w:ascii="Times New Roman" w:hAnsi="Times New Roman" w:cs="Times New Roman"/>
          <w:sz w:val="32"/>
          <w:szCs w:val="32"/>
          <w:lang w:val="kk-KZ"/>
        </w:rPr>
        <w:lastRenderedPageBreak/>
        <w:t>қаржылық тұрақтылығын және банкроттықтың ықтималдығын бағалау үшін пайдаланады.</w:t>
      </w:r>
    </w:p>
    <w:p w14:paraId="23170764" w14:textId="77777777" w:rsidR="003D5A98" w:rsidRPr="003D5A98" w:rsidRDefault="003D5A98" w:rsidP="003D5A98">
      <w:pPr>
        <w:spacing w:after="0" w:line="240"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t>21 ғасыр жағдайында ұйымдар санының артуы және соның нәтижесінде</w:t>
      </w:r>
    </w:p>
    <w:p w14:paraId="458349A4" w14:textId="77777777" w:rsidR="003D5A98" w:rsidRPr="003D5A98" w:rsidRDefault="003D5A98" w:rsidP="003D5A98">
      <w:pPr>
        <w:spacing w:after="0" w:line="240"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t>барлық дерлік сегменттердегі бәсекелестік. Бұл компаниялардың нарықтық конъюнктураның өзгеруіне сезімтал болуына әкеледі, ал тауарлар мен қызметтер нарығында бәсекеге қабілетті болып қалу үшін компаниялар тиімділікті арттыру қажет. Кез келген ұйым қаржылық жағдайдың тұрақсыздығы, төлем қабілетсіздігі, банкроттық проблемасына тап болуы мүмкін. Бұл мақаланың мақсаты – шағын және орта бизнестің банкроттығын болжау тәсілдерін зерттеу.</w:t>
      </w:r>
    </w:p>
    <w:p w14:paraId="58ACE8E6" w14:textId="77777777" w:rsidR="003D5A98" w:rsidRPr="003D5A98" w:rsidRDefault="003D5A98" w:rsidP="003D5A98">
      <w:pPr>
        <w:spacing w:line="259"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t>Нәтижелер қаржылық есеп беру сапасының төмендігі және модельдерді құру үшін пайдаланылатын деректердің болмауы проблемасы болып табылатын компаниялардың төлем қабілетсіздігін болжау әдістерінің тиімсіздігін көрсетті.</w:t>
      </w:r>
    </w:p>
    <w:p w14:paraId="7C6FB4F7" w14:textId="77777777" w:rsidR="003D5A98" w:rsidRPr="003D5A98" w:rsidRDefault="003D5A98" w:rsidP="003D5A98">
      <w:pPr>
        <w:spacing w:after="0" w:line="240"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t>Қазақстандағы экономикалық қатынастар өте жоғары дәрежеде сипатталады</w:t>
      </w:r>
    </w:p>
    <w:p w14:paraId="647E59C5" w14:textId="77777777" w:rsidR="003D5A98" w:rsidRPr="003D5A98" w:rsidRDefault="003D5A98" w:rsidP="003D5A98">
      <w:pPr>
        <w:spacing w:after="0" w:line="240"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t>сыртқы және ішкі экономикалық факторлардың әсерінен кәсіпорындардың төлем қабілетсіздігінің тәуекелін айтарлықтай арттыратын құбылмалылық. Динамикалық және бәсекелес нарық жағдайында әрбір бизнес жоғары немесе төмендеген тәуекелге тап болады.</w:t>
      </w:r>
    </w:p>
    <w:p w14:paraId="5E46C616" w14:textId="77777777" w:rsidR="003D5A98" w:rsidRPr="003D5A98" w:rsidRDefault="003D5A98" w:rsidP="003D5A98">
      <w:pPr>
        <w:spacing w:line="259"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t>Ешбір компания оның қызметі мәңгілікке жалғасатынына, оның қызметтері әрқашан сұранысқа ие болатынына және сұраныстың ауытқуына байланысты қызмет ауқымын өзгертуге, қызметкерлерді жұмыстан шығаруға, қосымша шығындарға және т.б. қажет болмайтынына кепілдік бермейді. Жиі , бизнес басшылары жоғары пайда алу үшін тәуекелді әрекеттерге барады.</w:t>
      </w:r>
    </w:p>
    <w:p w14:paraId="5C2A2CEE" w14:textId="77777777" w:rsidR="003D5A98" w:rsidRPr="003D5A98" w:rsidRDefault="003D5A98" w:rsidP="003D5A98">
      <w:pPr>
        <w:spacing w:line="259"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t>Өздеріңіз білетіндей, кәсіпорынның қаржылық жағдайы – бұл кәсіпорынның қаржылық ресурстарының болуын, орналасуын, пайдаланылуын көрсететін және бірге экономиканың тұрақтылығын, жағдайын анықтайтын жалпыланған абсолютті және салыстырмалы статистикалық көрсеткіштер жүйесімен сипатталатын күрделі категория. компанияның және оның іскерлік серіктес ретіндегі өкілеттігі.</w:t>
      </w:r>
    </w:p>
    <w:p w14:paraId="590A98BA" w14:textId="77777777" w:rsidR="003D5A98" w:rsidRPr="003D5A98" w:rsidRDefault="003D5A98" w:rsidP="003D5A98">
      <w:pPr>
        <w:spacing w:line="259" w:lineRule="auto"/>
        <w:ind w:firstLine="567"/>
        <w:jc w:val="both"/>
        <w:rPr>
          <w:rFonts w:ascii="Times New Roman" w:hAnsi="Times New Roman" w:cs="Times New Roman"/>
          <w:sz w:val="32"/>
          <w:szCs w:val="32"/>
          <w:lang w:val="kk-KZ"/>
        </w:rPr>
      </w:pPr>
      <w:r w:rsidRPr="003D5A98">
        <w:rPr>
          <w:rFonts w:ascii="Times New Roman" w:hAnsi="Times New Roman" w:cs="Times New Roman"/>
          <w:sz w:val="32"/>
          <w:szCs w:val="32"/>
          <w:lang w:val="kk-KZ"/>
        </w:rPr>
        <w:lastRenderedPageBreak/>
        <w:t>Қаржылық жағдайдың критерийлері негізінде тәуекел деңгейін болжау басқарушылық шешімдерді қабылдаудың ең қолайлы құралы болып табылады және көптеген қолданбаларға ие. Оны жоспарлау көкжиегін жеңілдету және кеңейту үшін көптеген баламалары бар жағдайды модельдеу кезінде қуатты аналитикалық ресурс ретінде пайдалануға болады, ең бастысы, кәсіпорын дағдарысының алдын алуға болады.</w:t>
      </w:r>
    </w:p>
    <w:p w14:paraId="4AD84A70" w14:textId="66AC91C9" w:rsidR="00942DEA" w:rsidRPr="001D2333" w:rsidRDefault="00942DEA">
      <w:pPr>
        <w:rPr>
          <w:lang w:val="kk-KZ"/>
        </w:rPr>
      </w:pPr>
    </w:p>
    <w:p w14:paraId="0561C9D4" w14:textId="13887C85" w:rsidR="00942DEA" w:rsidRPr="001D2333" w:rsidRDefault="00942DEA">
      <w:pPr>
        <w:rPr>
          <w:lang w:val="kk-KZ"/>
        </w:rPr>
      </w:pPr>
    </w:p>
    <w:p w14:paraId="30C6C658" w14:textId="77777777" w:rsidR="00942DEA" w:rsidRDefault="00942DEA" w:rsidP="00942DEA">
      <w:pPr>
        <w:rPr>
          <w:rFonts w:ascii="Times New Roman" w:hAnsi="Times New Roman" w:cs="Times New Roman"/>
          <w:sz w:val="24"/>
          <w:szCs w:val="24"/>
          <w:lang w:val="kk-KZ"/>
        </w:rPr>
      </w:pPr>
      <w:r>
        <w:rPr>
          <w:rFonts w:ascii="Times New Roman" w:hAnsi="Times New Roman" w:cs="Times New Roman"/>
          <w:sz w:val="24"/>
          <w:szCs w:val="24"/>
          <w:lang w:val="kk-KZ"/>
        </w:rPr>
        <w:t xml:space="preserve">                                                                        ӘДЕБИЕТТЕР</w:t>
      </w:r>
    </w:p>
    <w:p w14:paraId="54B3F269" w14:textId="77777777" w:rsidR="00942DEA" w:rsidRDefault="00942DEA" w:rsidP="00942DEA">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942DEA">
        <w:rPr>
          <w:rFonts w:ascii="Times New Roman" w:hAnsi="Times New Roman" w:cs="Times New Roman"/>
          <w:sz w:val="24"/>
          <w:szCs w:val="24"/>
          <w:lang w:val="kk-KZ"/>
        </w:rPr>
        <w:tab/>
      </w:r>
      <w:bookmarkStart w:id="1" w:name="_Hlk92104819"/>
      <w:r>
        <w:rPr>
          <w:rFonts w:ascii="Times New Roman" w:eastAsia="Calibri" w:hAnsi="Times New Roman" w:cs="Times New Roman"/>
          <w:color w:val="000000" w:themeColor="text1"/>
          <w:sz w:val="24"/>
          <w:szCs w:val="24"/>
          <w:lang w:val="kk-KZ"/>
        </w:rPr>
        <w:t xml:space="preserve">Тоқаев </w:t>
      </w:r>
      <w:r>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16679B2F" w14:textId="77777777" w:rsidR="00942DEA" w:rsidRDefault="00942DEA" w:rsidP="00942DEA">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2.</w:t>
      </w:r>
      <w:r>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1FB92947" w14:textId="77777777" w:rsidR="00942DEA" w:rsidRDefault="00942DEA" w:rsidP="00942DEA">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w:t>
      </w:r>
      <w:r>
        <w:rPr>
          <w:rFonts w:ascii="Times New Roman" w:eastAsia="Calibri" w:hAnsi="Times New Roman" w:cs="Times New Roman"/>
          <w:color w:val="000000" w:themeColor="text1"/>
          <w:sz w:val="24"/>
          <w:szCs w:val="24"/>
          <w:lang w:val="kk-KZ"/>
        </w:rPr>
        <w:tab/>
      </w:r>
      <w:r>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1D713C0C" w14:textId="77777777" w:rsidR="00942DEA" w:rsidRDefault="00942DEA" w:rsidP="00942DEA">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C195521" w14:textId="77777777" w:rsidR="00942DEA" w:rsidRDefault="00942DEA" w:rsidP="00942DEA">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12E39261" w14:textId="77777777" w:rsidR="00942DEA" w:rsidRDefault="00942DEA" w:rsidP="00942DEA">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T8RUGRAM,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160 c.</w:t>
      </w:r>
    </w:p>
    <w:p w14:paraId="3F736057" w14:textId="77777777" w:rsidR="00942DEA" w:rsidRDefault="00942DEA" w:rsidP="00942DEA">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285 c.</w:t>
      </w:r>
    </w:p>
    <w:p w14:paraId="4843BFEC" w14:textId="77777777" w:rsidR="00942DEA" w:rsidRDefault="00942DEA" w:rsidP="00942DEA">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280 c.</w:t>
      </w:r>
    </w:p>
    <w:p w14:paraId="6A26A429" w14:textId="77777777" w:rsidR="00942DEA" w:rsidRDefault="00942DEA" w:rsidP="00942DEA">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327 c.</w:t>
      </w:r>
    </w:p>
    <w:p w14:paraId="6774BA85" w14:textId="77777777" w:rsidR="00942DEA" w:rsidRDefault="00942DEA" w:rsidP="00942DEA">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Pr>
          <w:rFonts w:ascii="Times New Roman" w:eastAsia="Times New Roman" w:hAnsi="Times New Roman" w:cs="Times New Roman"/>
          <w:color w:val="000000"/>
          <w:sz w:val="24"/>
          <w:szCs w:val="24"/>
          <w:lang w:val="kk-KZ"/>
        </w:rPr>
        <w:t xml:space="preserve"> - </w:t>
      </w:r>
      <w:r>
        <w:rPr>
          <w:rFonts w:ascii="Times New Roman" w:eastAsia="Times New Roman" w:hAnsi="Times New Roman" w:cs="Times New Roman"/>
          <w:color w:val="000000"/>
          <w:sz w:val="24"/>
          <w:szCs w:val="24"/>
        </w:rPr>
        <w:t xml:space="preserve">М.: Дашков </w:t>
      </w:r>
      <w:proofErr w:type="gramStart"/>
      <w:r>
        <w:rPr>
          <w:rFonts w:ascii="Times New Roman" w:eastAsia="Times New Roman" w:hAnsi="Times New Roman" w:cs="Times New Roman"/>
          <w:color w:val="000000"/>
          <w:sz w:val="24"/>
          <w:szCs w:val="24"/>
        </w:rPr>
        <w:t>и Ко</w:t>
      </w:r>
      <w:proofErr w:type="gramEnd"/>
      <w:r>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236 c.</w:t>
      </w:r>
    </w:p>
    <w:p w14:paraId="0424634D" w14:textId="77777777" w:rsidR="00942DEA" w:rsidRDefault="00942DEA" w:rsidP="00942DEA">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М.: Дашков и К,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236 c.</w:t>
      </w:r>
    </w:p>
    <w:p w14:paraId="0302326E" w14:textId="77777777" w:rsidR="00942DEA" w:rsidRDefault="00942DEA" w:rsidP="00942DEA">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Гореликов К.А. Антикризисное управление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Дашков и К,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214 c.</w:t>
      </w:r>
    </w:p>
    <w:p w14:paraId="065554F2" w14:textId="77777777" w:rsidR="00942DEA" w:rsidRDefault="00942DEA" w:rsidP="00942DEA">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КноРус</w:t>
      </w:r>
      <w:proofErr w:type="spellEnd"/>
      <w:r>
        <w:rPr>
          <w:rFonts w:ascii="Times New Roman" w:eastAsia="Times New Roman" w:hAnsi="Times New Roman" w:cs="Times New Roman"/>
          <w:color w:val="000000"/>
          <w:sz w:val="24"/>
          <w:szCs w:val="24"/>
        </w:rPr>
        <w:t>,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180 c.</w:t>
      </w:r>
    </w:p>
    <w:p w14:paraId="12A87720" w14:textId="77777777" w:rsidR="00942DEA" w:rsidRDefault="00942DEA" w:rsidP="00942DEA">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Коротков Э.М.  Антикризисное управление- М.: Юрайт, 2023 - 406 с.</w:t>
      </w:r>
    </w:p>
    <w:p w14:paraId="63EEBB5D" w14:textId="77777777" w:rsidR="00942DEA" w:rsidRDefault="00942DEA" w:rsidP="00942DEA">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Корягин Н. Д.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xml:space="preserve">,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368 c.</w:t>
      </w:r>
    </w:p>
    <w:p w14:paraId="5896CAF1" w14:textId="77777777" w:rsidR="00942DEA" w:rsidRDefault="00942DEA" w:rsidP="00942DEA">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М.: Проспект,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328 c.</w:t>
      </w:r>
    </w:p>
    <w:p w14:paraId="2BF47424" w14:textId="77777777" w:rsidR="00942DEA" w:rsidRDefault="00942DEA" w:rsidP="00942DEA">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441 c.</w:t>
      </w:r>
    </w:p>
    <w:p w14:paraId="5C1854D4" w14:textId="77777777" w:rsidR="00942DEA" w:rsidRDefault="00942DEA" w:rsidP="00942DEA">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Pr>
          <w:rFonts w:ascii="Times New Roman" w:hAnsi="Times New Roman" w:cs="Times New Roman"/>
          <w:color w:val="212529"/>
          <w:sz w:val="24"/>
          <w:szCs w:val="24"/>
          <w:shd w:val="clear" w:color="auto" w:fill="F8F9FA"/>
          <w:lang w:val="kk-KZ"/>
        </w:rPr>
        <w:t xml:space="preserve">Ларионов И.К. , </w:t>
      </w:r>
      <w:r>
        <w:rPr>
          <w:rFonts w:ascii="Times New Roman" w:hAnsi="Times New Roman" w:cs="Times New Roman"/>
          <w:color w:val="000000" w:themeColor="text1"/>
          <w:sz w:val="24"/>
          <w:szCs w:val="24"/>
          <w:lang w:val="kk-KZ"/>
        </w:rPr>
        <w:t>Брагин Н.И., Герасин А.Н. и др.</w:t>
      </w:r>
      <w:r>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2C7B3B5C" w14:textId="77777777" w:rsidR="00942DEA" w:rsidRDefault="00942DEA" w:rsidP="00942DEA">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Моженков</w:t>
      </w:r>
      <w:proofErr w:type="spellEnd"/>
      <w:r>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Pr>
          <w:rFonts w:ascii="Times New Roman" w:eastAsia="Times New Roman" w:hAnsi="Times New Roman" w:cs="Times New Roman"/>
          <w:color w:val="000000"/>
          <w:sz w:val="24"/>
          <w:szCs w:val="24"/>
          <w:lang w:val="kk-KZ" w:eastAsia="ru-RU"/>
        </w:rPr>
        <w:t xml:space="preserve"> - </w:t>
      </w:r>
      <w:r>
        <w:rPr>
          <w:rFonts w:ascii="Times New Roman" w:eastAsia="Times New Roman" w:hAnsi="Times New Roman" w:cs="Times New Roman"/>
          <w:color w:val="000000"/>
          <w:sz w:val="24"/>
          <w:szCs w:val="24"/>
          <w:lang w:eastAsia="ru-RU"/>
        </w:rPr>
        <w:t>М.: Манн, Иванов и Фербер,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304 c.</w:t>
      </w:r>
    </w:p>
    <w:p w14:paraId="0EA0F2F2" w14:textId="77777777" w:rsidR="00942DEA" w:rsidRDefault="00942DEA" w:rsidP="00942DEA">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Литрес</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112 c.</w:t>
      </w:r>
    </w:p>
    <w:p w14:paraId="4F94DC12" w14:textId="77777777" w:rsidR="00942DEA" w:rsidRDefault="00942DEA" w:rsidP="00942DEA">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Pr>
          <w:rFonts w:ascii="Times New Roman" w:hAnsi="Times New Roman" w:cs="Times New Roman"/>
          <w:color w:val="000000" w:themeColor="text1"/>
          <w:sz w:val="24"/>
          <w:szCs w:val="24"/>
          <w:lang w:val="kk-KZ"/>
        </w:rPr>
        <w:lastRenderedPageBreak/>
        <w:t xml:space="preserve">Орехов В.И., Орехова Т.Р., Балдин К.В. </w:t>
      </w:r>
      <w:r>
        <w:rPr>
          <w:rFonts w:ascii="Times New Roman" w:eastAsia="Times New Roman" w:hAnsi="Times New Roman" w:cs="Times New Roman"/>
          <w:color w:val="494949"/>
          <w:sz w:val="24"/>
          <w:szCs w:val="24"/>
          <w:lang w:eastAsia="ru-RU"/>
        </w:rPr>
        <w:t>Антикризисное управление</w:t>
      </w:r>
      <w:r>
        <w:rPr>
          <w:rFonts w:ascii="Times New Roman" w:eastAsia="Times New Roman" w:hAnsi="Times New Roman" w:cs="Times New Roman"/>
          <w:color w:val="494949"/>
          <w:sz w:val="24"/>
          <w:szCs w:val="24"/>
          <w:lang w:val="kk-KZ" w:eastAsia="ru-RU"/>
        </w:rPr>
        <w:t>- М.: ИНФРА-М, 2022-541 с.</w:t>
      </w:r>
    </w:p>
    <w:p w14:paraId="1CCB742F" w14:textId="77777777" w:rsidR="00942DEA" w:rsidRDefault="00942DEA" w:rsidP="00942DEA">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372 c.</w:t>
      </w:r>
    </w:p>
    <w:p w14:paraId="4434FA27" w14:textId="77777777" w:rsidR="00942DEA" w:rsidRDefault="00942DEA" w:rsidP="00942DEA">
      <w:pPr>
        <w:pStyle w:val="a4"/>
        <w:numPr>
          <w:ilvl w:val="0"/>
          <w:numId w:val="2"/>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3F6D8428" w14:textId="77777777" w:rsidR="00942DEA" w:rsidRDefault="00942DEA" w:rsidP="00942DEA">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Альпина </w:t>
      </w:r>
      <w:proofErr w:type="spellStart"/>
      <w:r>
        <w:rPr>
          <w:rFonts w:ascii="Times New Roman" w:eastAsia="Times New Roman" w:hAnsi="Times New Roman" w:cs="Times New Roman"/>
          <w:color w:val="000000"/>
          <w:sz w:val="24"/>
          <w:szCs w:val="24"/>
          <w:lang w:eastAsia="ru-RU"/>
        </w:rPr>
        <w:t>Паблишер</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176 c.</w:t>
      </w:r>
    </w:p>
    <w:p w14:paraId="6773D223" w14:textId="77777777" w:rsidR="00942DEA" w:rsidRDefault="00942DEA" w:rsidP="00942DEA">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61518039" w14:textId="77777777" w:rsidR="00942DEA" w:rsidRDefault="00942DEA" w:rsidP="00942DEA">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Черненко В. А. Антикризисное управление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418 c.</w:t>
      </w:r>
    </w:p>
    <w:p w14:paraId="0EB1000C" w14:textId="77777777" w:rsidR="00942DEA" w:rsidRDefault="00942DEA" w:rsidP="00942DEA">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375B9112" w14:textId="77777777" w:rsidR="00942DEA" w:rsidRDefault="00942DEA" w:rsidP="00942DEA">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Қосымша әдебиеттер:</w:t>
      </w:r>
    </w:p>
    <w:p w14:paraId="4ED928AB" w14:textId="77777777" w:rsidR="00942DEA" w:rsidRDefault="00942DEA" w:rsidP="00942DEA">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BFA0CBF" w14:textId="77777777" w:rsidR="00942DEA" w:rsidRPr="00942DEA" w:rsidRDefault="00942DEA" w:rsidP="00942DEA">
      <w:pPr>
        <w:tabs>
          <w:tab w:val="left" w:pos="39"/>
        </w:tabs>
        <w:spacing w:after="0" w:line="240" w:lineRule="auto"/>
        <w:jc w:val="both"/>
        <w:rPr>
          <w:rStyle w:val="a5"/>
          <w:b w:val="0"/>
          <w:bCs w:val="0"/>
          <w:color w:val="212529"/>
          <w:shd w:val="clear" w:color="auto" w:fill="F4F4F4"/>
          <w:lang w:val="kk-KZ"/>
        </w:rPr>
      </w:pPr>
      <w:r>
        <w:rPr>
          <w:rFonts w:ascii="Times New Roman" w:eastAsia="Calibri" w:hAnsi="Times New Roman" w:cs="Times New Roman"/>
          <w:color w:val="000000" w:themeColor="text1"/>
          <w:sz w:val="24"/>
          <w:szCs w:val="24"/>
          <w:lang w:val="kk-KZ"/>
        </w:rPr>
        <w:t xml:space="preserve">2. Оксфорд </w:t>
      </w:r>
      <w:r>
        <w:rPr>
          <w:rStyle w:val="a5"/>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42C7F96B" w14:textId="77777777" w:rsidR="00942DEA" w:rsidRPr="00042E1E" w:rsidRDefault="00942DEA" w:rsidP="00942DEA">
      <w:pPr>
        <w:pStyle w:val="a4"/>
        <w:spacing w:after="0" w:line="240" w:lineRule="auto"/>
        <w:ind w:left="0"/>
        <w:jc w:val="both"/>
        <w:rPr>
          <w:rFonts w:ascii="Times New Roman" w:eastAsia="Times New Roman" w:hAnsi="Times New Roman" w:cs="Times New Roman"/>
          <w:lang w:val="kk-KZ"/>
        </w:rPr>
      </w:pPr>
      <w:r>
        <w:rPr>
          <w:rStyle w:val="a5"/>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0CB8456E" w14:textId="77777777" w:rsidR="00942DEA" w:rsidRDefault="00942DEA" w:rsidP="00942DEA">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144C5259" w14:textId="77777777" w:rsidR="00942DEA" w:rsidRDefault="00942DEA" w:rsidP="00942DEA">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 xml:space="preserve">5. Стивен П. Роббинс, Тимати А. Джадж   </w:t>
      </w:r>
      <w:r>
        <w:rPr>
          <w:rFonts w:ascii="Times New Roman" w:hAnsi="Times New Roman" w:cs="Times New Roman"/>
          <w:color w:val="212529"/>
          <w:sz w:val="24"/>
          <w:szCs w:val="24"/>
          <w:shd w:val="clear" w:color="auto" w:fill="F4F4F4"/>
          <w:lang w:val="kk-KZ"/>
        </w:rPr>
        <w:br/>
      </w:r>
      <w:r>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4EFFDB73" w14:textId="77777777" w:rsidR="00942DEA" w:rsidRPr="00942DEA" w:rsidRDefault="00942DEA" w:rsidP="00942DEA">
      <w:pPr>
        <w:pStyle w:val="a4"/>
        <w:tabs>
          <w:tab w:val="left" w:pos="39"/>
        </w:tabs>
        <w:spacing w:after="0" w:line="240" w:lineRule="auto"/>
        <w:ind w:left="0"/>
        <w:jc w:val="both"/>
        <w:rPr>
          <w:rStyle w:val="a5"/>
          <w:b w:val="0"/>
          <w:bCs w:val="0"/>
          <w:lang w:val="kk-KZ"/>
        </w:rPr>
      </w:pPr>
      <w:r>
        <w:rPr>
          <w:rStyle w:val="a5"/>
          <w:b w:val="0"/>
          <w:bCs w:val="0"/>
          <w:color w:val="212529"/>
          <w:sz w:val="24"/>
          <w:szCs w:val="24"/>
          <w:shd w:val="clear" w:color="auto" w:fill="F4F4F4"/>
          <w:lang w:val="kk-KZ"/>
        </w:rPr>
        <w:t>6. Р. У. Гриффин Менеджмент = Management  - Астана: "Ұлттық аударма бюросы" ҚҚ, 2018 - 766 б.</w:t>
      </w:r>
    </w:p>
    <w:p w14:paraId="4892B0AE" w14:textId="77777777" w:rsidR="00942DEA" w:rsidRDefault="00942DEA" w:rsidP="00942DEA">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E90DE40" w14:textId="77777777" w:rsidR="00942DEA" w:rsidRDefault="00942DEA" w:rsidP="00942DEA">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6AB0B53" w14:textId="77777777" w:rsidR="00942DEA" w:rsidRDefault="00942DEA" w:rsidP="00942DEA">
      <w:pPr>
        <w:pStyle w:val="a4"/>
        <w:tabs>
          <w:tab w:val="left" w:pos="1110"/>
        </w:tabs>
        <w:spacing w:after="0" w:line="240" w:lineRule="auto"/>
        <w:ind w:left="0"/>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7ADE5354" w14:textId="77777777" w:rsidR="00942DEA" w:rsidRDefault="00942DEA" w:rsidP="00942DEA">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3E2FB819" w14:textId="77777777" w:rsidR="00942DEA" w:rsidRPr="00942DEA" w:rsidRDefault="00942DEA" w:rsidP="00942DEA">
      <w:pPr>
        <w:spacing w:after="0" w:line="240" w:lineRule="auto"/>
        <w:rPr>
          <w:rFonts w:ascii="Times New Roman" w:eastAsia="Times New Roman" w:hAnsi="Times New Roman" w:cs="Times New Roman"/>
          <w:color w:val="000000" w:themeColor="text1"/>
          <w:kern w:val="36"/>
          <w:lang w:val="kk-KZ"/>
        </w:rPr>
      </w:pPr>
    </w:p>
    <w:p w14:paraId="47B67737" w14:textId="77777777" w:rsidR="00942DEA" w:rsidRDefault="00942DEA" w:rsidP="00942DEA">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Ғаламтор ресурстары:</w:t>
      </w:r>
    </w:p>
    <w:p w14:paraId="3E08548B" w14:textId="77777777" w:rsidR="00942DEA" w:rsidRDefault="00942DEA" w:rsidP="00942DEA">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1.</w:t>
      </w:r>
      <w:r>
        <w:rPr>
          <w:rFonts w:ascii="Times New Roman" w:hAnsi="Times New Roman" w:cs="Times New Roman"/>
          <w:sz w:val="24"/>
          <w:szCs w:val="24"/>
          <w:lang w:val="kk-KZ"/>
        </w:rPr>
        <w:t xml:space="preserve"> </w:t>
      </w:r>
      <w:r>
        <w:rPr>
          <w:rFonts w:ascii="Times New Roman" w:eastAsia="Times New Roman" w:hAnsi="Times New Roman" w:cs="Times New Roman"/>
          <w:color w:val="000000" w:themeColor="text1"/>
          <w:kern w:val="36"/>
          <w:sz w:val="24"/>
          <w:szCs w:val="24"/>
          <w:lang w:val="kk-KZ"/>
        </w:rPr>
        <w:t>https://www.kaznu.kz </w:t>
      </w:r>
    </w:p>
    <w:p w14:paraId="60A030FC" w14:textId="77777777" w:rsidR="00942DEA" w:rsidRDefault="00942DEA" w:rsidP="00942DEA">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2. https://adilet.zan.kz › kaz</w:t>
      </w:r>
    </w:p>
    <w:p w14:paraId="7C84213D" w14:textId="77777777" w:rsidR="00942DEA" w:rsidRDefault="00942DEA" w:rsidP="00942DEA">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Pr>
          <w:rFonts w:ascii="Times New Roman" w:eastAsia="Times New Roman" w:hAnsi="Times New Roman" w:cs="Times New Roman"/>
          <w:color w:val="000000" w:themeColor="text1"/>
          <w:kern w:val="36"/>
          <w:sz w:val="24"/>
          <w:szCs w:val="24"/>
          <w:lang w:val="kk-KZ" w:eastAsia="ru-RU"/>
        </w:rPr>
        <w:t>3.</w:t>
      </w:r>
      <w:r>
        <w:rPr>
          <w:rFonts w:ascii="Times New Roman" w:hAnsi="Times New Roman" w:cs="Times New Roman"/>
          <w:sz w:val="24"/>
          <w:szCs w:val="24"/>
          <w:lang w:val="en-US" w:eastAsia="ru-RU"/>
        </w:rPr>
        <w:t xml:space="preserve"> </w:t>
      </w:r>
      <w:r>
        <w:rPr>
          <w:rFonts w:ascii="Times New Roman" w:eastAsia="Times New Roman" w:hAnsi="Times New Roman" w:cs="Times New Roman"/>
          <w:color w:val="000000" w:themeColor="text1"/>
          <w:kern w:val="36"/>
          <w:sz w:val="24"/>
          <w:szCs w:val="24"/>
          <w:lang w:val="kk-KZ" w:eastAsia="ru-RU"/>
        </w:rPr>
        <w:t>https://egemen.kz</w:t>
      </w:r>
      <w:bookmarkEnd w:id="1"/>
    </w:p>
    <w:p w14:paraId="761DBE20" w14:textId="77777777" w:rsidR="00942DEA" w:rsidRPr="00942DEA" w:rsidRDefault="00942DEA">
      <w:pPr>
        <w:rPr>
          <w:lang w:val="kk-KZ"/>
        </w:rPr>
      </w:pPr>
    </w:p>
    <w:sectPr w:rsidR="00942DEA" w:rsidRPr="00942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408"/>
    <w:multiLevelType w:val="hybridMultilevel"/>
    <w:tmpl w:val="A720EB2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17614"/>
    <w:multiLevelType w:val="hybridMultilevel"/>
    <w:tmpl w:val="539ABE92"/>
    <w:lvl w:ilvl="0" w:tplc="E87EBC9C">
      <w:start w:val="1"/>
      <w:numFmt w:val="decimal"/>
      <w:lvlText w:val="%1."/>
      <w:lvlJc w:val="left"/>
      <w:pPr>
        <w:ind w:left="399" w:hanging="360"/>
      </w:pPr>
      <w:rPr>
        <w:rFonts w:eastAsia="Calibri"/>
        <w:b w:val="0"/>
        <w:sz w:val="24"/>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num w:numId="1" w16cid:durableId="1281187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493286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63"/>
    <w:rsid w:val="00042E1E"/>
    <w:rsid w:val="001D2333"/>
    <w:rsid w:val="00380FDB"/>
    <w:rsid w:val="003D5A98"/>
    <w:rsid w:val="00431563"/>
    <w:rsid w:val="0094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74F3"/>
  <w15:chartTrackingRefBased/>
  <w15:docId w15:val="{05B2828D-13B6-4A95-AE3F-1A06EACD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DEA"/>
    <w:pPr>
      <w:spacing w:line="256" w:lineRule="auto"/>
    </w:pPr>
    <w:rPr>
      <w:sz w:val="21"/>
      <w:szCs w:val="21"/>
    </w:rPr>
  </w:style>
  <w:style w:type="paragraph" w:styleId="2">
    <w:name w:val="heading 2"/>
    <w:basedOn w:val="a"/>
    <w:next w:val="a"/>
    <w:link w:val="20"/>
    <w:uiPriority w:val="9"/>
    <w:semiHidden/>
    <w:unhideWhenUsed/>
    <w:qFormat/>
    <w:rsid w:val="00942D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42DEA"/>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942DEA"/>
  </w:style>
  <w:style w:type="paragraph" w:styleId="a4">
    <w:name w:val="List Paragraph"/>
    <w:aliases w:val="без абзаца,маркированный,ПАРАГРАФ,List Paragraph"/>
    <w:basedOn w:val="a"/>
    <w:link w:val="a3"/>
    <w:uiPriority w:val="34"/>
    <w:qFormat/>
    <w:rsid w:val="00942DEA"/>
    <w:pPr>
      <w:spacing w:line="254" w:lineRule="auto"/>
      <w:ind w:left="720"/>
      <w:contextualSpacing/>
    </w:pPr>
    <w:rPr>
      <w:sz w:val="22"/>
      <w:szCs w:val="22"/>
    </w:rPr>
  </w:style>
  <w:style w:type="character" w:customStyle="1" w:styleId="s1">
    <w:name w:val="s1"/>
    <w:basedOn w:val="a0"/>
    <w:rsid w:val="00942DEA"/>
  </w:style>
  <w:style w:type="character" w:styleId="a5">
    <w:name w:val="Strong"/>
    <w:basedOn w:val="a0"/>
    <w:uiPriority w:val="22"/>
    <w:qFormat/>
    <w:rsid w:val="00942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870069">
      <w:bodyDiv w:val="1"/>
      <w:marLeft w:val="0"/>
      <w:marRight w:val="0"/>
      <w:marTop w:val="0"/>
      <w:marBottom w:val="0"/>
      <w:divBdr>
        <w:top w:val="none" w:sz="0" w:space="0" w:color="auto"/>
        <w:left w:val="none" w:sz="0" w:space="0" w:color="auto"/>
        <w:bottom w:val="none" w:sz="0" w:space="0" w:color="auto"/>
        <w:right w:val="none" w:sz="0" w:space="0" w:color="auto"/>
      </w:divBdr>
    </w:div>
    <w:div w:id="17012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1439</Words>
  <Characters>8206</Characters>
  <Application>Microsoft Office Word</Application>
  <DocSecurity>0</DocSecurity>
  <Lines>68</Lines>
  <Paragraphs>19</Paragraphs>
  <ScaleCrop>false</ScaleCrop>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5</cp:revision>
  <dcterms:created xsi:type="dcterms:W3CDTF">2022-12-17T02:47:00Z</dcterms:created>
  <dcterms:modified xsi:type="dcterms:W3CDTF">2023-01-05T12:32:00Z</dcterms:modified>
</cp:coreProperties>
</file>